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691CDF" w:rsidRPr="00DF2B0B" w:rsidRDefault="003E1E58" w:rsidP="00691CDF">
      <w:pPr>
        <w:shd w:val="clear" w:color="auto" w:fill="FFFFFF"/>
        <w:jc w:val="center"/>
        <w:rPr>
          <w:b/>
          <w:sz w:val="16"/>
          <w:szCs w:val="16"/>
        </w:rPr>
      </w:pPr>
      <w:r>
        <w:t xml:space="preserve">по адресу: </w:t>
      </w:r>
      <w:r w:rsidR="00101EAB" w:rsidRPr="006F75F1">
        <w:rPr>
          <w:b/>
        </w:rPr>
        <w:t xml:space="preserve">город Тула, улица </w:t>
      </w:r>
      <w:proofErr w:type="spellStart"/>
      <w:r w:rsidR="00101EAB" w:rsidRPr="006F75F1">
        <w:rPr>
          <w:b/>
        </w:rPr>
        <w:t>Староникитская</w:t>
      </w:r>
      <w:proofErr w:type="spellEnd"/>
      <w:r w:rsidR="00101EAB" w:rsidRPr="006F75F1">
        <w:rPr>
          <w:b/>
        </w:rPr>
        <w:t>, дом 90</w:t>
      </w:r>
    </w:p>
    <w:p w:rsidR="005D661A" w:rsidRPr="00756CF1" w:rsidRDefault="005D661A" w:rsidP="005D661A">
      <w:pPr>
        <w:shd w:val="clear" w:color="auto" w:fill="FFFFFF"/>
        <w:spacing w:line="230" w:lineRule="auto"/>
        <w:jc w:val="center"/>
        <w:rPr>
          <w:b/>
          <w:sz w:val="16"/>
          <w:szCs w:val="16"/>
        </w:rPr>
      </w:pPr>
    </w:p>
    <w:p w:rsidR="003E1E58" w:rsidRPr="00E3119E" w:rsidRDefault="003E1E58" w:rsidP="003E1E58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</w:p>
    <w:p w:rsidR="003E1E58" w:rsidRDefault="003E1E58" w:rsidP="000500C5">
      <w:pPr>
        <w:shd w:val="clear" w:color="auto" w:fill="FFFFFF"/>
        <w:ind w:left="62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p w:rsidR="000500C5" w:rsidRDefault="000500C5" w:rsidP="000500C5">
      <w:pPr>
        <w:shd w:val="clear" w:color="auto" w:fill="FFFFFF"/>
        <w:ind w:left="62"/>
        <w:rPr>
          <w:szCs w:val="28"/>
        </w:rPr>
      </w:pPr>
    </w:p>
    <w:tbl>
      <w:tblPr>
        <w:tblW w:w="10916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276"/>
        <w:gridCol w:w="993"/>
        <w:gridCol w:w="4111"/>
      </w:tblGrid>
      <w:tr w:rsidR="00101EAB" w:rsidRPr="00A96083" w:rsidTr="008962ED">
        <w:trPr>
          <w:trHeight w:hRule="exact" w:val="1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6E5EB8" w:rsidRDefault="00101EAB" w:rsidP="008962ED">
            <w:pPr>
              <w:shd w:val="clear" w:color="auto" w:fill="FFFFFF"/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6E5EB8">
              <w:rPr>
                <w:sz w:val="20"/>
                <w:szCs w:val="20"/>
              </w:rPr>
              <w:t xml:space="preserve"> на мероприятия,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6E5EB8" w:rsidRDefault="00101EAB" w:rsidP="008962ED">
            <w:pPr>
              <w:shd w:val="clear" w:color="auto" w:fill="FFFFFF"/>
              <w:spacing w:line="233" w:lineRule="auto"/>
              <w:jc w:val="center"/>
              <w:rPr>
                <w:sz w:val="20"/>
                <w:szCs w:val="20"/>
              </w:rPr>
            </w:pPr>
            <w:r w:rsidRPr="006E5EB8">
              <w:rPr>
                <w:sz w:val="20"/>
                <w:szCs w:val="20"/>
              </w:rPr>
              <w:t>Расходы на 1 кв</w:t>
            </w:r>
            <w:proofErr w:type="gramStart"/>
            <w:r w:rsidRPr="006E5EB8">
              <w:rPr>
                <w:sz w:val="20"/>
                <w:szCs w:val="20"/>
              </w:rPr>
              <w:t>.м</w:t>
            </w:r>
            <w:proofErr w:type="gramEnd"/>
            <w:r w:rsidRPr="006E5EB8">
              <w:rPr>
                <w:sz w:val="20"/>
                <w:szCs w:val="20"/>
              </w:rPr>
              <w:t xml:space="preserve"> </w:t>
            </w:r>
          </w:p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 w:rsidRPr="006E5EB8">
              <w:rPr>
                <w:sz w:val="20"/>
                <w:szCs w:val="20"/>
              </w:rPr>
              <w:t>в месяц, руб.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101EAB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</w:p>
        </w:tc>
      </w:tr>
      <w:tr w:rsidR="00101EAB" w:rsidRPr="00DB7A20" w:rsidTr="008962ED"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792,87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101EAB" w:rsidRPr="00DB7A20" w:rsidRDefault="00101EAB" w:rsidP="008962ED">
            <w:pPr>
              <w:shd w:val="clear" w:color="auto" w:fill="FFFFFF"/>
              <w:spacing w:line="233" w:lineRule="auto"/>
            </w:pPr>
            <w:r>
              <w:rPr>
                <w:szCs w:val="28"/>
              </w:rPr>
              <w:t>АНОДПО «ОЦТПК»</w:t>
            </w:r>
          </w:p>
        </w:tc>
      </w:tr>
      <w:tr w:rsidR="00101EAB" w:rsidRPr="00A96083" w:rsidTr="008962ED">
        <w:trPr>
          <w:trHeight w:hRule="exact" w:val="8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Техническое обслуживание внутридомового газового оборудования (ВДГО)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32762,45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101EAB" w:rsidRPr="00A96083" w:rsidTr="008962ED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Техническое обслуживание наружных газовых сетей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29842,56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101EAB" w:rsidRPr="00A96083" w:rsidTr="008962ED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8141,32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101EAB" w:rsidRPr="00A96083" w:rsidTr="008962ED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</w:p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</w:p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 xml:space="preserve">Страхование </w:t>
            </w:r>
            <w:proofErr w:type="gramStart"/>
            <w:r>
              <w:rPr>
                <w:szCs w:val="28"/>
              </w:rPr>
              <w:t>лифтового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оборудования (ОПО)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E40B50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 w:rsidRPr="00E40B50">
              <w:rPr>
                <w:szCs w:val="28"/>
              </w:rPr>
              <w:t xml:space="preserve">АО «Страховое общество </w:t>
            </w:r>
          </w:p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 w:rsidRPr="00E40B50">
              <w:rPr>
                <w:szCs w:val="28"/>
              </w:rPr>
              <w:t>газовой промышленности</w:t>
            </w:r>
          </w:p>
        </w:tc>
      </w:tr>
      <w:tr w:rsidR="00101EAB" w:rsidRPr="00A96083" w:rsidTr="008962ED">
        <w:trPr>
          <w:trHeight w:hRule="exact" w:val="6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</w:t>
            </w:r>
          </w:p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t>лифтового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151017,90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1,73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101EAB" w:rsidRPr="00A96083" w:rsidTr="008962ED">
        <w:trPr>
          <w:trHeight w:hRule="exact"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освидетельствование</w:t>
            </w:r>
            <w:r>
              <w:t xml:space="preserve"> </w:t>
            </w:r>
            <w:r w:rsidRPr="00983FAC">
              <w:t>лифтов</w:t>
            </w:r>
            <w:r>
              <w:t>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8800,00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101EAB" w:rsidRPr="00A96083" w:rsidTr="008962ED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Техническое обслуживание электротехнического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2278,00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АО «ТГЭС»</w:t>
            </w:r>
          </w:p>
        </w:tc>
      </w:tr>
      <w:tr w:rsidR="00101EAB" w:rsidRPr="00A96083" w:rsidTr="008962ED">
        <w:trPr>
          <w:trHeight w:hRule="exact" w:val="1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здания, 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6B41B7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71266,00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6B41B7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0,82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 w:rsidRPr="004250CD">
              <w:rPr>
                <w:szCs w:val="28"/>
              </w:rPr>
              <w:t>Ремонт  кровли входа в офис</w:t>
            </w:r>
            <w:proofErr w:type="gramStart"/>
            <w:r w:rsidRPr="004250CD">
              <w:rPr>
                <w:szCs w:val="28"/>
              </w:rPr>
              <w:t xml:space="preserve"> ,</w:t>
            </w:r>
            <w:proofErr w:type="gramEnd"/>
            <w:r w:rsidRPr="004250CD">
              <w:rPr>
                <w:szCs w:val="28"/>
              </w:rPr>
              <w:t xml:space="preserve"> ремонт кровли и технического этажа</w:t>
            </w:r>
          </w:p>
        </w:tc>
      </w:tr>
      <w:tr w:rsidR="00101EAB" w:rsidRPr="00A96083" w:rsidTr="008962ED">
        <w:trPr>
          <w:trHeight w:hRule="exact" w:val="1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оборудования, 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6B41B7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125112,79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6B41B7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1,43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 w:rsidRPr="004250CD">
              <w:rPr>
                <w:szCs w:val="28"/>
              </w:rPr>
              <w:t xml:space="preserve">Замена ламп, патронов, </w:t>
            </w:r>
            <w:r>
              <w:rPr>
                <w:szCs w:val="28"/>
              </w:rPr>
              <w:t xml:space="preserve">установка аншлага, включение насосов после аварийного отключения, отключение и включение стояков после </w:t>
            </w:r>
            <w:proofErr w:type="spellStart"/>
            <w:r>
              <w:rPr>
                <w:szCs w:val="28"/>
              </w:rPr>
              <w:t>залития</w:t>
            </w:r>
            <w:proofErr w:type="spellEnd"/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>замена шарового крана на тех. этаже, замене крана в насосной, откачка воды из подвала.</w:t>
            </w:r>
          </w:p>
        </w:tc>
      </w:tr>
      <w:tr w:rsidR="00101EAB" w:rsidRPr="004250CD" w:rsidTr="008962ED">
        <w:trPr>
          <w:trHeight w:hRule="exact" w:val="2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Благоустройство и обеспечение санитарного состояния здания и придомовой территории, 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6B41B7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474258,56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6B41B7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5,43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4250CD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 w:rsidRPr="004250CD">
              <w:rPr>
                <w:szCs w:val="28"/>
              </w:rPr>
              <w:t xml:space="preserve">Уборка придомовой территории, уборка подъездов, покраска бордюров, дератизация, покос травы,    </w:t>
            </w:r>
            <w:proofErr w:type="spellStart"/>
            <w:r w:rsidRPr="004250CD">
              <w:rPr>
                <w:szCs w:val="28"/>
              </w:rPr>
              <w:t>кронирование</w:t>
            </w:r>
            <w:proofErr w:type="spellEnd"/>
            <w:r w:rsidRPr="004250CD">
              <w:rPr>
                <w:szCs w:val="28"/>
              </w:rPr>
              <w:t xml:space="preserve"> деревьев, демонтаж старой песочницы, установка песочницы</w:t>
            </w:r>
            <w:proofErr w:type="gramStart"/>
            <w:r w:rsidRPr="004250CD">
              <w:rPr>
                <w:szCs w:val="28"/>
              </w:rPr>
              <w:t xml:space="preserve"> ,</w:t>
            </w:r>
            <w:proofErr w:type="gramEnd"/>
            <w:r w:rsidRPr="004250CD">
              <w:rPr>
                <w:szCs w:val="28"/>
              </w:rPr>
              <w:t xml:space="preserve"> завоз песка, ремонт мусорных баков.</w:t>
            </w:r>
          </w:p>
        </w:tc>
      </w:tr>
      <w:tr w:rsidR="00101EAB" w:rsidRPr="00A96083" w:rsidTr="008962ED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20945,22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 w:rsidRPr="00D67311">
              <w:t>З</w:t>
            </w:r>
            <w:r>
              <w:t xml:space="preserve">аработная плата </w:t>
            </w:r>
            <w:r w:rsidRPr="00D67311">
              <w:t>паспортиста, блан</w:t>
            </w:r>
            <w:r>
              <w:t>ки паспортного стола, проезд до подразделений УФМС РФ по ТО</w:t>
            </w:r>
          </w:p>
        </w:tc>
      </w:tr>
      <w:tr w:rsidR="00101EAB" w:rsidRPr="00A96083" w:rsidTr="008962ED">
        <w:trPr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87611,92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 w:rsidRPr="00983FAC">
              <w:t>Уч</w:t>
            </w:r>
            <w:r>
              <w:t>ё</w:t>
            </w:r>
            <w:r w:rsidRPr="00983FAC">
              <w:t>т расч</w:t>
            </w:r>
            <w:r>
              <w:t>ё</w:t>
            </w:r>
            <w:r w:rsidRPr="00983FAC">
              <w:t>тов по начислению, при</w:t>
            </w:r>
            <w:r>
              <w:t>ё</w:t>
            </w:r>
            <w:r w:rsidRPr="00983FAC">
              <w:t>му и перечислению</w:t>
            </w:r>
            <w:r>
              <w:t xml:space="preserve"> </w:t>
            </w:r>
            <w:r w:rsidRPr="00983FAC">
              <w:t>денежных средств</w:t>
            </w:r>
          </w:p>
        </w:tc>
      </w:tr>
      <w:tr w:rsidR="00101EAB" w:rsidRPr="00A96083" w:rsidTr="008962ED">
        <w:trPr>
          <w:trHeight w:hRule="exact"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Услуги управляющей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406928,52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EAB" w:rsidRPr="00A96083" w:rsidRDefault="00101EAB" w:rsidP="008962ED">
            <w:pPr>
              <w:shd w:val="clear" w:color="auto" w:fill="FFFFFF"/>
              <w:spacing w:line="233" w:lineRule="auto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500C5"/>
    <w:rsid w:val="000D05A3"/>
    <w:rsid w:val="00101EAB"/>
    <w:rsid w:val="002254C1"/>
    <w:rsid w:val="003E1E58"/>
    <w:rsid w:val="003F744D"/>
    <w:rsid w:val="004439DB"/>
    <w:rsid w:val="004C223F"/>
    <w:rsid w:val="005D661A"/>
    <w:rsid w:val="00691CDF"/>
    <w:rsid w:val="007E7E36"/>
    <w:rsid w:val="00C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9934-ECFF-4B89-BCBB-2D75FF6A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2019-05-22T13:18:00Z</dcterms:created>
  <dcterms:modified xsi:type="dcterms:W3CDTF">2019-05-22T13:18:00Z</dcterms:modified>
</cp:coreProperties>
</file>